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1" w:lineRule="atLeast"/>
        <w:ind w:left="2940" w:leftChars="0" w:firstLine="420" w:firstLineChars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系统对接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  <w:u w:val="single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数据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API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接口对接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：与深圳市科技业务管理系统建立数据接口，实现用户信息、申请数据的安全、稳定传输。确保在用户授权的情况下，能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</w:rPr>
        <w:t>将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  <w:lang w:eastAsia="zh-CN"/>
        </w:rPr>
        <w:t>kboss平台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</w:rPr>
        <w:t>上用户填写的申请信息准确无误地传至深圳市科技业务管理系统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  <w:u w:val="single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drawing>
          <wp:inline distT="0" distB="0" distL="114300" distR="114300">
            <wp:extent cx="5271135" cy="6869430"/>
            <wp:effectExtent l="0" t="0" r="5715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6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身份验证对接：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</w:rPr>
        <w:t>集成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  <w:lang w:val="en-US" w:eastAsia="zh-CN"/>
        </w:rPr>
        <w:t xml:space="preserve"> 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  <w:lang w:eastAsia="zh-CN"/>
        </w:rPr>
        <w:t>“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5"/>
          <w:szCs w:val="25"/>
          <w:u w:val="single"/>
        </w:rPr>
        <w:t>法人信息验证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auto"/>
          <w:spacing w:val="0"/>
          <w:sz w:val="25"/>
          <w:szCs w:val="25"/>
          <w:u w:val="single"/>
          <w:lang w:eastAsia="zh-CN"/>
        </w:rPr>
        <w:t>”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auto"/>
          <w:spacing w:val="0"/>
          <w:sz w:val="25"/>
          <w:szCs w:val="25"/>
          <w:u w:val="single"/>
          <w:lang w:val="en-US" w:eastAsia="zh-CN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</w:rPr>
        <w:t>和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  <w:lang w:val="en-US" w:eastAsia="zh-CN"/>
        </w:rPr>
        <w:t xml:space="preserve"> 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  <w:lang w:eastAsia="zh-CN"/>
        </w:rPr>
        <w:t>“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</w:rPr>
        <w:t>法人微信扫描二维码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  <w:lang w:eastAsia="zh-CN"/>
        </w:rPr>
        <w:t>”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u w:val="single"/>
        </w:rPr>
        <w:t>人脸验证功能。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当用户在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kboss平台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发起算力券申请时，直接调用相关验证接口，让用户在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kboss平台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完成与深圳市科技业务管理系统一致的身份验证流程。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ascii="PingFangSC-Regular" w:hAnsi="PingFangSC-Regular" w:eastAsia="PingFangSC-Regular" w:cs="PingFangSC-Regular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请账号申请人使用微信扫描以下小程序码，</w:t>
      </w:r>
      <w:r>
        <w:rPr>
          <w:rFonts w:ascii="PingFangSC-Regular" w:hAnsi="PingFangSC-Regular" w:eastAsia="PingFangSC-Regular" w:cs="PingFangSC-Regular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通过人脸识别添加实名信息</w:t>
      </w:r>
      <w:r>
        <w:rPr>
          <w:rFonts w:hint="eastAsia" w:ascii="PingFangSC-Regular" w:hAnsi="PingFangSC-Regular" w:eastAsia="宋体" w:cs="PingFangSC-Regular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3867785"/>
            <wp:effectExtent l="0" t="0" r="3810" b="184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6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21" w:lineRule="atLeast"/>
        <w:ind w:left="2520" w:leftChars="0" w:firstLine="420" w:firstLineChars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2"/>
          <w:sz w:val="36"/>
          <w:szCs w:val="36"/>
          <w:lang w:val="en-US" w:eastAsia="zh-CN" w:bidi="ar-SA"/>
        </w:rPr>
        <w:t>功能开发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申请入口搭建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在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kboss平台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的界面中，为用户设置显眼的“算力券申请”入口。可以将其放置在用户个人中心、首页导航栏或者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测边框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中，方便用户快速找到并进入申请流程。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展示不同算力券余额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优先使用算力券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注意算力券使用条件 如：只使用GPU/云服务器/无门槛/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是否有金额限制：例如：100万元以上才能使用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改进购买流程/退费等 退的时候是退费还是退算力券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定期将算力券使用情况生成指定文件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在算力券基础上做开发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 xml:space="preserve">增加用户算力券账户/账号 </w:t>
      </w:r>
      <w:bookmarkStart w:id="0" w:name="_GoBack"/>
      <w:bookmarkEnd w:id="0"/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default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仿照accounting做一套账务：发放/交易/退费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drawing>
          <wp:inline distT="0" distB="0" distL="114300" distR="114300">
            <wp:extent cx="5274310" cy="3505200"/>
            <wp:effectExtent l="0" t="0" r="254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在线填报功能：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在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kboss平台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内开发与深圳市科技业务管理系统申请书一致的在线填报页面。根据申请书的格式和要求，设计表单字段，让用户能在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kboss平台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上直接填写申请信息，如企业基本信息、算力使用需求等。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spacing w:line="21" w:lineRule="atLeast"/>
        <w:ind w:left="2520" w:leftChars="0" w:firstLine="420" w:firstLineChars="0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材料管理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模板提供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在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kboss平台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上为用户提供深圳市算力券申请书模板、营业执照或事业单位登记证书填写示例以及算力服务合同模板。用户可以直接下载模板，按照示例填写和准备相关材料。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文件上传与管理：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支持用户上传准备好的电子资料，如加盖公章的营业执照副本、算力服务合同等。同时，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对上传的文件进行分类管理和存储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，方便用户查看和修改。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drawing>
          <wp:inline distT="0" distB="0" distL="114300" distR="114300">
            <wp:extent cx="5269865" cy="4920615"/>
            <wp:effectExtent l="0" t="0" r="6985" b="1333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21" w:lineRule="atLeast"/>
        <w:ind w:firstLine="2521" w:firstLineChars="70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line="21" w:lineRule="atLeast"/>
        <w:ind w:firstLine="2521" w:firstLineChars="700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流程引导与监控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追踪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流程指引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在申请过程中，为用户提供详细的操作指引和提示信息。通过图文并茂的方式，告知用户每一步的操作要求和注意事项，帮助用户顺利完成申请。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进度跟踪：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与深圳市科技业务管理系统对接，获取申请进度信息，并在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kboss平台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  <w:t>上为用户提供实时的申请进度跟踪功能。用户可以随时查看申请是否已提交、审核状态、是否通过等信息。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spacing w:line="21" w:lineRule="atLeast"/>
        <w:ind w:firstLine="1801" w:firstLineChars="500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需添加的数据表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Shenzhen_account表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Shenzhen_legal表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Shenzhen_legal_file表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</w:t>
      </w:r>
      <w:r>
        <w:rPr>
          <w:rFonts w:hint="default"/>
          <w:sz w:val="28"/>
          <w:szCs w:val="28"/>
          <w:lang w:val="en-US" w:eastAsia="zh-CN"/>
        </w:rPr>
        <w:t>omputing</w:t>
      </w:r>
      <w:r>
        <w:rPr>
          <w:rFonts w:hint="eastAsia"/>
          <w:sz w:val="28"/>
          <w:szCs w:val="28"/>
          <w:lang w:val="en-US" w:eastAsia="zh-CN"/>
        </w:rPr>
        <w:t>_</w:t>
      </w:r>
      <w:r>
        <w:rPr>
          <w:rFonts w:hint="default"/>
          <w:sz w:val="28"/>
          <w:szCs w:val="28"/>
          <w:lang w:val="en-US" w:eastAsia="zh-CN"/>
        </w:rPr>
        <w:t>voucher</w:t>
      </w:r>
      <w:r>
        <w:rPr>
          <w:rFonts w:hint="eastAsia"/>
          <w:sz w:val="28"/>
          <w:szCs w:val="28"/>
          <w:lang w:val="en-US" w:eastAsia="zh-CN"/>
        </w:rPr>
        <w:t>_</w:t>
      </w:r>
      <w:r>
        <w:rPr>
          <w:rFonts w:hint="default"/>
          <w:sz w:val="28"/>
          <w:szCs w:val="28"/>
          <w:lang w:val="en-US" w:eastAsia="zh-CN"/>
        </w:rPr>
        <w:t>tracking</w:t>
      </w:r>
      <w:r>
        <w:rPr>
          <w:rFonts w:hint="eastAsia"/>
          <w:sz w:val="28"/>
          <w:szCs w:val="28"/>
          <w:lang w:val="en-US" w:eastAsia="zh-CN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4BB52"/>
    <w:multiLevelType w:val="singleLevel"/>
    <w:tmpl w:val="8314BB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3D66BCF"/>
    <w:multiLevelType w:val="singleLevel"/>
    <w:tmpl w:val="83D66B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ZDFjMDg2YzBkODMxNjkwNDk3YzQ0NWMwODBkZjkifQ=="/>
    <w:docVar w:name="KSO_WPS_MARK_KEY" w:val="c021465f-0bca-4da2-8ce1-6416ef1ff544"/>
  </w:docVars>
  <w:rsids>
    <w:rsidRoot w:val="5344426F"/>
    <w:rsid w:val="002C3A28"/>
    <w:rsid w:val="0031064B"/>
    <w:rsid w:val="04545D1C"/>
    <w:rsid w:val="05A7129E"/>
    <w:rsid w:val="06235E5F"/>
    <w:rsid w:val="082A5712"/>
    <w:rsid w:val="09FE588E"/>
    <w:rsid w:val="0C8A49D1"/>
    <w:rsid w:val="0C987B93"/>
    <w:rsid w:val="0DA47842"/>
    <w:rsid w:val="0E06678C"/>
    <w:rsid w:val="0EAC6E81"/>
    <w:rsid w:val="0F925A77"/>
    <w:rsid w:val="12DC3AAD"/>
    <w:rsid w:val="12FD624C"/>
    <w:rsid w:val="14CC40AA"/>
    <w:rsid w:val="154716B1"/>
    <w:rsid w:val="168340D6"/>
    <w:rsid w:val="16A262AA"/>
    <w:rsid w:val="18AE1A47"/>
    <w:rsid w:val="1B1A5C90"/>
    <w:rsid w:val="1CE912A0"/>
    <w:rsid w:val="21C02BB4"/>
    <w:rsid w:val="237E2B95"/>
    <w:rsid w:val="23C87DB4"/>
    <w:rsid w:val="26282E39"/>
    <w:rsid w:val="27B6468A"/>
    <w:rsid w:val="27D06FE5"/>
    <w:rsid w:val="2EC15BD9"/>
    <w:rsid w:val="2F2A2B97"/>
    <w:rsid w:val="2F5C7FF7"/>
    <w:rsid w:val="2FB43990"/>
    <w:rsid w:val="321425DC"/>
    <w:rsid w:val="32F72511"/>
    <w:rsid w:val="34AF6227"/>
    <w:rsid w:val="36A76C0D"/>
    <w:rsid w:val="3974278A"/>
    <w:rsid w:val="397B6E2D"/>
    <w:rsid w:val="3AA45493"/>
    <w:rsid w:val="3C6D55F2"/>
    <w:rsid w:val="3CC05722"/>
    <w:rsid w:val="3ECB4852"/>
    <w:rsid w:val="3EF335D8"/>
    <w:rsid w:val="40E30036"/>
    <w:rsid w:val="46EA5190"/>
    <w:rsid w:val="49661F59"/>
    <w:rsid w:val="4CF17B79"/>
    <w:rsid w:val="507B163F"/>
    <w:rsid w:val="50FE23F8"/>
    <w:rsid w:val="512C28A5"/>
    <w:rsid w:val="52DF6735"/>
    <w:rsid w:val="5344426F"/>
    <w:rsid w:val="53BB33AE"/>
    <w:rsid w:val="563B3C13"/>
    <w:rsid w:val="5805272B"/>
    <w:rsid w:val="58080ACE"/>
    <w:rsid w:val="593432C8"/>
    <w:rsid w:val="5B214FC4"/>
    <w:rsid w:val="5F5767B0"/>
    <w:rsid w:val="5F85487D"/>
    <w:rsid w:val="5F8E3006"/>
    <w:rsid w:val="5FA9690F"/>
    <w:rsid w:val="6183303E"/>
    <w:rsid w:val="67066082"/>
    <w:rsid w:val="67854F99"/>
    <w:rsid w:val="683F3A37"/>
    <w:rsid w:val="6D077CEE"/>
    <w:rsid w:val="6D1E1E6D"/>
    <w:rsid w:val="7161324F"/>
    <w:rsid w:val="718B58D8"/>
    <w:rsid w:val="71BF411E"/>
    <w:rsid w:val="727147ED"/>
    <w:rsid w:val="73CD6C4F"/>
    <w:rsid w:val="771738A7"/>
    <w:rsid w:val="78A41CC0"/>
    <w:rsid w:val="79A13C0A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864</Words>
  <Characters>983</Characters>
  <Lines>0</Lines>
  <Paragraphs>0</Paragraphs>
  <TotalTime>79</TotalTime>
  <ScaleCrop>false</ScaleCrop>
  <LinksUpToDate>false</LinksUpToDate>
  <CharactersWithSpaces>990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2025-03-24T03:35:00Z</dcterms:created>
  <dc:creator>WPS_1680068206</dc:creator>
  <cp:lastModifiedBy>WPS_1713791458</cp:lastModifiedBy>
  <dcterms:modified xsi:type="dcterms:W3CDTF">2025-03-26T03:38:27Z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BAD27E7C47294AD0B537CC423DA4672D_11</vt:lpwstr>
  </property>
  <property fmtid="{D5CDD505-2E9C-101B-9397-08002B2CF9AE}" pid="4" name="KSOTemplateDocerSaveRecord">
    <vt:lpwstr>eyJoZGlkIjoiNWYxNDc3ZGIxODMyMWQ2YWRiN2Q0YTlhNTMyYTJlOGIiLCJ1c2VySWQiOiIxNDg1Mjk0NTA1In0=</vt:lpwstr>
  </property>
</Properties>
</file>