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both"/>
        <w:rPr>
          <w:rFonts w:hint="eastAsia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KBOSS用户使用手册</w:t>
      </w:r>
    </w:p>
    <w:p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开元云(北京)科技有限公司</w:t>
      </w: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rPr>
          <w:rFonts w:hint="eastAsia"/>
          <w:sz w:val="72"/>
          <w:szCs w:val="72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  <w:bookmarkStart w:id="73" w:name="_GoBack"/>
      <w:bookmarkEnd w:id="73"/>
      <w:r>
        <w:rPr>
          <w:rFonts w:hint="eastAsia"/>
          <w:sz w:val="28"/>
          <w:szCs w:val="28"/>
          <w:lang w:val="en-US" w:eastAsia="zh-CN"/>
        </w:rPr>
        <w:t>编写时间:2023年9月1日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default"/>
          <w:sz w:val="28"/>
          <w:szCs w:val="28"/>
          <w:lang w:val="en-US" w:eastAsia="zh-CN"/>
        </w:rPr>
        <w:sectPr>
          <w:pgSz w:w="13380" w:h="16905"/>
          <w:pgMar w:top="1440" w:right="1080" w:bottom="1440" w:left="1080" w:header="850" w:footer="991" w:gutter="0"/>
          <w:cols w:space="720" w:num="1"/>
        </w:sectPr>
      </w:pPr>
      <w:r>
        <w:rPr>
          <w:rFonts w:hint="eastAsia"/>
          <w:sz w:val="28"/>
          <w:szCs w:val="28"/>
          <w:lang w:val="en-US" w:eastAsia="zh-CN"/>
        </w:rPr>
        <w:t>编写人:毛寒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</w:pPr>
      <w:r>
        <w:rPr>
          <w:rFonts w:ascii="宋体" w:hAnsi="宋体" w:eastAsia="宋体"/>
          <w:sz w:val="21"/>
        </w:rPr>
        <w:t>目录</w:t>
      </w:r>
    </w:p>
    <w:p>
      <w:pPr>
        <w:pStyle w:val="13"/>
        <w:tabs>
          <w:tab w:val="right" w:leader="dot" w:pos="11220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_Toc12971 </w:instrText>
      </w:r>
      <w:r>
        <w:fldChar w:fldCharType="separate"/>
      </w:r>
      <w:r>
        <w:t>客户</w:t>
      </w:r>
      <w:r>
        <w:tab/>
      </w:r>
      <w:r>
        <w:fldChar w:fldCharType="begin"/>
      </w:r>
      <w:r>
        <w:instrText xml:space="preserve"> PAGEREF _Toc12971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_Toc15959 </w:instrText>
      </w:r>
      <w:r>
        <w:fldChar w:fldCharType="separate"/>
      </w:r>
      <w:r>
        <w:t>1.  客户登录&amp;注册</w:t>
      </w:r>
      <w:r>
        <w:tab/>
      </w:r>
      <w:r>
        <w:fldChar w:fldCharType="begin"/>
      </w:r>
      <w:r>
        <w:instrText xml:space="preserve"> PAGEREF _Toc15959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_Toc16718 </w:instrText>
      </w:r>
      <w:r>
        <w:fldChar w:fldCharType="separate"/>
      </w:r>
      <w:r>
        <w:t>2.  用户购买</w:t>
      </w:r>
      <w:r>
        <w:tab/>
      </w:r>
      <w:r>
        <w:fldChar w:fldCharType="begin"/>
      </w:r>
      <w:r>
        <w:instrText xml:space="preserve"> PAGEREF _Toc16718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_Toc10086 </w:instrText>
      </w:r>
      <w:r>
        <w:fldChar w:fldCharType="separate"/>
      </w:r>
      <w:r>
        <w:t>3.  工单管理</w:t>
      </w:r>
      <w:r>
        <w:tab/>
      </w:r>
      <w:r>
        <w:fldChar w:fldCharType="begin"/>
      </w:r>
      <w:r>
        <w:instrText xml:space="preserve"> PAGEREF _Toc10086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_Toc11890 </w:instrText>
      </w:r>
      <w:r>
        <w:fldChar w:fldCharType="separate"/>
      </w:r>
      <w:r>
        <w:t>4.  个人中心</w:t>
      </w:r>
      <w:r>
        <w:tab/>
      </w:r>
      <w:r>
        <w:fldChar w:fldCharType="begin"/>
      </w:r>
      <w:r>
        <w:instrText xml:space="preserve"> PAGEREF _Toc11890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_Toc31047 </w:instrText>
      </w:r>
      <w:r>
        <w:fldChar w:fldCharType="separate"/>
      </w:r>
      <w:r>
        <w:t>5.  订单</w:t>
      </w:r>
      <w:r>
        <w:tab/>
      </w:r>
      <w:r>
        <w:fldChar w:fldCharType="begin"/>
      </w:r>
      <w:r>
        <w:instrText xml:space="preserve"> PAGEREF _Toc31047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_Toc5389 </w:instrText>
      </w:r>
      <w:r>
        <w:fldChar w:fldCharType="separate"/>
      </w:r>
      <w:r>
        <w:t>6.  促销邀请码</w:t>
      </w:r>
      <w:r>
        <w:tab/>
      </w:r>
      <w:r>
        <w:fldChar w:fldCharType="begin"/>
      </w:r>
      <w:r>
        <w:instrText xml:space="preserve"> PAGEREF _Toc5389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_Toc14430 </w:instrText>
      </w:r>
      <w:r>
        <w:fldChar w:fldCharType="separate"/>
      </w:r>
      <w:r>
        <w:t>7.  用户资源</w:t>
      </w:r>
      <w:r>
        <w:tab/>
      </w:r>
      <w:r>
        <w:fldChar w:fldCharType="begin"/>
      </w:r>
      <w:r>
        <w:instrText xml:space="preserve"> PAGEREF _Toc14430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_Toc21085 </w:instrText>
      </w:r>
      <w:r>
        <w:fldChar w:fldCharType="separate"/>
      </w:r>
      <w:r>
        <w:t>销售</w:t>
      </w:r>
      <w:r>
        <w:tab/>
      </w:r>
      <w:r>
        <w:fldChar w:fldCharType="begin"/>
      </w:r>
      <w:r>
        <w:instrText xml:space="preserve"> PAGEREF _Toc21085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_Toc4640 </w:instrText>
      </w:r>
      <w:r>
        <w:fldChar w:fldCharType="separate"/>
      </w:r>
      <w:r>
        <w:t>1. 客户信息列表</w:t>
      </w:r>
      <w:r>
        <w:tab/>
      </w:r>
      <w:r>
        <w:fldChar w:fldCharType="begin"/>
      </w:r>
      <w:r>
        <w:instrText xml:space="preserve"> PAGEREF _Toc4640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_Toc17328 </w:instrText>
      </w:r>
      <w:r>
        <w:fldChar w:fldCharType="separate"/>
      </w:r>
      <w:r>
        <w:t>2.  中金客户列表</w:t>
      </w:r>
      <w:r>
        <w:tab/>
      </w:r>
      <w:r>
        <w:fldChar w:fldCharType="begin"/>
      </w:r>
      <w:r>
        <w:instrText xml:space="preserve"> PAGEREF _Toc17328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_Toc16248 </w:instrText>
      </w:r>
      <w:r>
        <w:fldChar w:fldCharType="separate"/>
      </w:r>
      <w:r>
        <w:t>3.  济南超算用户分配</w:t>
      </w:r>
      <w:r>
        <w:tab/>
      </w:r>
      <w:r>
        <w:fldChar w:fldCharType="begin"/>
      </w:r>
      <w:r>
        <w:instrText xml:space="preserve"> PAGEREF _Toc16248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_Toc30740 </w:instrText>
      </w:r>
      <w:r>
        <w:fldChar w:fldCharType="separate"/>
      </w:r>
      <w:r>
        <w:t>4.  同步济南超算用户信息</w:t>
      </w:r>
      <w:r>
        <w:tab/>
      </w:r>
      <w:r>
        <w:fldChar w:fldCharType="begin"/>
      </w:r>
      <w:r>
        <w:instrText xml:space="preserve"> PAGEREF _Toc30740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_Toc30834 </w:instrText>
      </w:r>
      <w:r>
        <w:fldChar w:fldCharType="separate"/>
      </w:r>
      <w:r>
        <w:t>5.  生成邀请码</w:t>
      </w:r>
      <w:r>
        <w:tab/>
      </w:r>
      <w:r>
        <w:fldChar w:fldCharType="begin"/>
      </w:r>
      <w:r>
        <w:instrText xml:space="preserve"> PAGEREF _Toc30834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_Toc23085 </w:instrText>
      </w:r>
      <w:r>
        <w:fldChar w:fldCharType="separate"/>
      </w:r>
      <w:r>
        <w:t>6.  客户折扣设置</w:t>
      </w:r>
      <w:r>
        <w:tab/>
      </w:r>
      <w:r>
        <w:fldChar w:fldCharType="begin"/>
      </w:r>
      <w:r>
        <w:instrText xml:space="preserve"> PAGEREF _Toc23085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_Toc29052 </w:instrText>
      </w:r>
      <w:r>
        <w:fldChar w:fldCharType="separate"/>
      </w:r>
      <w:r>
        <w:t>7.  客户售价设置</w:t>
      </w:r>
      <w:r>
        <w:tab/>
      </w:r>
      <w:r>
        <w:fldChar w:fldCharType="begin"/>
      </w:r>
      <w:r>
        <w:instrText xml:space="preserve"> PAGEREF _Toc29052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_Toc32099 </w:instrText>
      </w:r>
      <w:r>
        <w:fldChar w:fldCharType="separate"/>
      </w:r>
      <w:r>
        <w:t>财务</w:t>
      </w:r>
      <w:r>
        <w:tab/>
      </w:r>
      <w:r>
        <w:fldChar w:fldCharType="begin"/>
      </w:r>
      <w:r>
        <w:instrText xml:space="preserve"> PAGEREF _Toc32099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_Toc5702 </w:instrText>
      </w:r>
      <w:r>
        <w:fldChar w:fldCharType="separate"/>
      </w:r>
      <w:r>
        <w:t>运维</w:t>
      </w:r>
      <w:r>
        <w:tab/>
      </w:r>
      <w:r>
        <w:fldChar w:fldCharType="begin"/>
      </w:r>
      <w:r>
        <w:instrText xml:space="preserve"> PAGEREF _Toc5702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_Toc26067 </w:instrText>
      </w:r>
      <w:r>
        <w:fldChar w:fldCharType="separate"/>
      </w:r>
      <w:r>
        <w:t>1.  手工工单处理</w:t>
      </w:r>
      <w:r>
        <w:tab/>
      </w:r>
      <w:r>
        <w:fldChar w:fldCharType="begin"/>
      </w:r>
      <w:r>
        <w:instrText xml:space="preserve"> PAGEREF _Toc26067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_Toc30414 </w:instrText>
      </w:r>
      <w:r>
        <w:fldChar w:fldCharType="separate"/>
      </w:r>
      <w:r>
        <w:t>运营</w:t>
      </w:r>
      <w:r>
        <w:tab/>
      </w:r>
      <w:r>
        <w:fldChar w:fldCharType="begin"/>
      </w:r>
      <w:r>
        <w:instrText xml:space="preserve"> PAGEREF _Toc30414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_Toc25721 </w:instrText>
      </w:r>
      <w:r>
        <w:fldChar w:fldCharType="separate"/>
      </w:r>
      <w:r>
        <w:t>1.  供应商管理</w:t>
      </w:r>
      <w:r>
        <w:tab/>
      </w:r>
      <w:r>
        <w:fldChar w:fldCharType="begin"/>
      </w:r>
      <w:r>
        <w:instrText xml:space="preserve"> PAGEREF _Toc25721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_Toc11056 </w:instrText>
      </w:r>
      <w:r>
        <w:fldChar w:fldCharType="separate"/>
      </w:r>
      <w:r>
        <w:t>3.  公共折扣管理</w:t>
      </w:r>
      <w:r>
        <w:tab/>
      </w:r>
      <w:r>
        <w:fldChar w:fldCharType="begin"/>
      </w:r>
      <w:r>
        <w:instrText xml:space="preserve"> PAGEREF _Toc11056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4. 公共售价管理............................................................................................................................................................................14</w:t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_Toc368 </w:instrText>
      </w:r>
      <w:r>
        <w:fldChar w:fldCharType="separate"/>
      </w:r>
      <w:r>
        <w:t>5.  促销活动</w:t>
      </w:r>
      <w:r>
        <w:tab/>
      </w:r>
      <w:r>
        <w:fldChar w:fldCharType="begin"/>
      </w:r>
      <w:r>
        <w:instrText xml:space="preserve"> PAGEREF _Toc368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_Toc688 </w:instrText>
      </w:r>
      <w:r>
        <w:fldChar w:fldCharType="separate"/>
      </w:r>
      <w:r>
        <w:t>6.  客户转移</w:t>
      </w:r>
      <w:r>
        <w:tab/>
      </w:r>
      <w:r>
        <w:fldChar w:fldCharType="begin"/>
      </w:r>
      <w:r>
        <w:instrText xml:space="preserve"> PAGEREF _Toc688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11220"/>
        </w:tabs>
      </w:pPr>
      <w:r>
        <w:fldChar w:fldCharType="begin"/>
      </w:r>
      <w:r>
        <w:instrText xml:space="preserve"> HYPERLINK \l _Toc4597 </w:instrText>
      </w:r>
      <w:r>
        <w:fldChar w:fldCharType="separate"/>
      </w:r>
      <w:r>
        <w:t>管理员</w:t>
      </w:r>
      <w:r>
        <w:tab/>
      </w:r>
      <w:r>
        <w:fldChar w:fldCharType="begin"/>
      </w:r>
      <w:r>
        <w:instrText xml:space="preserve"> PAGEREF _Toc4597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_Toc25693 </w:instrText>
      </w:r>
      <w:r>
        <w:fldChar w:fldCharType="separate"/>
      </w:r>
      <w:r>
        <w:t>1.  本机构用户角色配置</w:t>
      </w:r>
      <w:r>
        <w:tab/>
      </w:r>
      <w:r>
        <w:fldChar w:fldCharType="begin"/>
      </w:r>
      <w:r>
        <w:instrText xml:space="preserve"> PAGEREF _Toc25693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1220"/>
        </w:tabs>
      </w:pPr>
      <w:r>
        <w:fldChar w:fldCharType="begin"/>
      </w:r>
      <w:r>
        <w:instrText xml:space="preserve"> HYPERLINK \l _Toc13626 </w:instrText>
      </w:r>
      <w:r>
        <w:fldChar w:fldCharType="separate"/>
      </w:r>
      <w:r>
        <w:t>2.  部门管理</w:t>
      </w:r>
      <w:r>
        <w:tab/>
      </w:r>
      <w:r>
        <w:fldChar w:fldCharType="begin"/>
      </w:r>
      <w:r>
        <w:instrText xml:space="preserve"> PAGEREF _Toc13626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r>
        <w:fldChar w:fldCharType="end"/>
      </w:r>
    </w:p>
    <w:p>
      <w:pPr>
        <w:pStyle w:val="2"/>
        <w:jc w:val="left"/>
      </w:pPr>
      <w:bookmarkStart w:id="0" w:name="_Toc12971"/>
      <w:r>
        <w:rPr>
          <w:b/>
          <w:color w:val="1A1A1A"/>
        </w:rPr>
        <w:t>客户</w:t>
      </w:r>
      <w:bookmarkEnd w:id="0"/>
    </w:p>
    <w:p>
      <w:pPr>
        <w:pStyle w:val="4"/>
        <w:ind w:hanging="335"/>
        <w:jc w:val="left"/>
        <w:outlineLvl w:val="0"/>
      </w:pPr>
      <w:bookmarkStart w:id="1" w:name="_Toc15959"/>
      <w:r>
        <w:rPr>
          <w:b/>
          <w:color w:val="000000"/>
        </w:rPr>
        <w:t>1.  </w:t>
      </w:r>
      <w:r>
        <w:rPr>
          <w:b/>
          <w:color w:val="1A1A1A"/>
        </w:rPr>
        <w:t>客户登录&amp;注册</w:t>
      </w:r>
      <w:bookmarkEnd w:id="1"/>
    </w:p>
    <w:p>
      <w:pPr>
        <w:pStyle w:val="5"/>
        <w:jc w:val="left"/>
        <w:outlineLvl w:val="1"/>
      </w:pPr>
      <w:r>
        <w:rPr>
          <w:b/>
          <w:color w:val="1A1A1A"/>
        </w:rPr>
        <w:t>1.1 客户注册</w:t>
      </w:r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1.客户注册时可选择是个人客户还是公司客户,个人客户上传身份证号,公司客户上传营业执照;</w:t>
      </w:r>
    </w:p>
    <w:p>
      <w:pPr>
        <w:jc w:val="left"/>
        <w:outlineLvl w:val="0"/>
      </w:pPr>
      <w:bookmarkStart w:id="2" w:name="_Toc25494"/>
      <w:bookmarkStart w:id="3" w:name="_Toc15181"/>
      <w:r>
        <w:rPr>
          <w:color w:val="333333"/>
          <w:sz w:val="22"/>
        </w:rPr>
        <w:t>2.注册成功的第一个用户就是此机构的默认管理员;</w:t>
      </w:r>
      <w:bookmarkEnd w:id="2"/>
      <w:bookmarkEnd w:id="3"/>
    </w:p>
    <w:p>
      <w:pPr>
        <w:pStyle w:val="5"/>
        <w:jc w:val="left"/>
        <w:outlineLvl w:val="1"/>
      </w:pPr>
      <w:r>
        <w:rPr>
          <w:b/>
          <w:color w:val="1A1A1A"/>
        </w:rPr>
        <w:t>1.2 客户登录</w:t>
      </w:r>
    </w:p>
    <w:p>
      <w:pPr>
        <w:jc w:val="left"/>
      </w:pPr>
      <w:r>
        <w:drawing>
          <wp:inline distT="0" distB="0" distL="0" distR="0">
            <wp:extent cx="5753100" cy="2676525"/>
            <wp:effectExtent l="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1.登录的账户可以用手机号或者注册时的用户名登录;</w:t>
      </w:r>
    </w:p>
    <w:p>
      <w:pPr>
        <w:jc w:val="left"/>
        <w:outlineLvl w:val="0"/>
      </w:pPr>
      <w:bookmarkStart w:id="4" w:name="_Toc9576"/>
      <w:r>
        <w:rPr>
          <w:color w:val="333333"/>
          <w:sz w:val="22"/>
        </w:rPr>
        <w:t>2.忘记密码可重新设置密码,需使用注册时的手机号填写验证码;</w:t>
      </w:r>
      <w:bookmarkEnd w:id="4"/>
    </w:p>
    <w:p>
      <w:pPr>
        <w:jc w:val="left"/>
      </w:pPr>
      <w:r>
        <w:rPr>
          <w:color w:val="333333"/>
          <w:sz w:val="22"/>
        </w:rPr>
        <w:t>3.最终登录时,需填写注册账户的手机号收到的验证码才可以登录;</w:t>
      </w:r>
    </w:p>
    <w:p>
      <w:pPr>
        <w:pStyle w:val="4"/>
        <w:ind w:hanging="335"/>
        <w:jc w:val="left"/>
        <w:outlineLvl w:val="0"/>
      </w:pPr>
      <w:bookmarkStart w:id="5" w:name="_Toc16718"/>
      <w:r>
        <w:rPr>
          <w:b/>
          <w:color w:val="000000"/>
        </w:rPr>
        <w:t>2.  </w:t>
      </w:r>
      <w:r>
        <w:rPr>
          <w:b/>
          <w:color w:val="1A1A1A"/>
        </w:rPr>
        <w:t>用户购买</w:t>
      </w:r>
      <w:bookmarkEnd w:id="5"/>
    </w:p>
    <w:p>
      <w:pPr>
        <w:pStyle w:val="5"/>
        <w:jc w:val="left"/>
        <w:outlineLvl w:val="1"/>
      </w:pPr>
      <w:r>
        <w:rPr>
          <w:b/>
          <w:color w:val="1A1A1A"/>
        </w:rPr>
        <w:t>2.1立即购买&amp;加入购物车</w:t>
      </w:r>
    </w:p>
    <w:p>
      <w:pPr>
        <w:jc w:val="left"/>
      </w:pPr>
      <w:r>
        <w:drawing>
          <wp:inline distT="0" distB="0" distL="0" distR="0">
            <wp:extent cx="5753100" cy="2647950"/>
            <wp:effectExtent l="0" t="0" r="0" b="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1.可根据产品区域和产品类型做筛选,点击重置会清空筛选条件;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点击购买,在完成选择配置项后,可选择加入购物车或者立即购买;</w:t>
      </w:r>
    </w:p>
    <w:p>
      <w:pPr>
        <w:pStyle w:val="5"/>
        <w:jc w:val="left"/>
      </w:pPr>
      <w:r>
        <w:rPr>
          <w:b/>
          <w:color w:val="1A1A1A"/>
        </w:rPr>
        <w:t>2.2 加入购入车</w:t>
      </w:r>
    </w:p>
    <w:p>
      <w:pPr>
        <w:jc w:val="left"/>
      </w:pPr>
      <w:r>
        <w:drawing>
          <wp:inline distT="0" distB="0" distL="0" distR="0">
            <wp:extent cx="5753100" cy="2705100"/>
            <wp:effectExtent l="0" t="0" r="0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1.点击购物车可跳转到购物车界面,可选择全部购买或者单独购买,或者增加购买数量;</w:t>
      </w:r>
    </w:p>
    <w:p>
      <w:pPr>
        <w:pStyle w:val="5"/>
        <w:jc w:val="left"/>
      </w:pPr>
      <w:r>
        <w:rPr>
          <w:b/>
          <w:color w:val="1A1A1A"/>
        </w:rPr>
        <w:t>2.3 立即购买</w:t>
      </w:r>
    </w:p>
    <w:p>
      <w:pPr>
        <w:jc w:val="left"/>
      </w:pPr>
      <w:r>
        <w:drawing>
          <wp:inline distT="0" distB="0" distL="0" distR="0">
            <wp:extent cx="5753100" cy="2714625"/>
            <wp:effectExtent l="0" t="0" r="0" b="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点击立即购买后跳转到订单详情页面,确认订单后可购买此产品;</w:t>
      </w:r>
    </w:p>
    <w:p>
      <w:pPr>
        <w:pStyle w:val="4"/>
        <w:ind w:hanging="335"/>
        <w:jc w:val="left"/>
      </w:pPr>
      <w:bookmarkStart w:id="6" w:name="_Toc10086"/>
      <w:r>
        <w:rPr>
          <w:b/>
          <w:color w:val="000000"/>
        </w:rPr>
        <w:t>3.  </w:t>
      </w:r>
      <w:r>
        <w:rPr>
          <w:b/>
          <w:color w:val="1A1A1A"/>
        </w:rPr>
        <w:t>工单管理</w:t>
      </w:r>
      <w:bookmarkEnd w:id="6"/>
    </w:p>
    <w:p>
      <w:pPr>
        <w:jc w:val="left"/>
      </w:pPr>
      <w:r>
        <w:drawing>
          <wp:inline distT="0" distB="0" distL="0" distR="0">
            <wp:extent cx="5753100" cy="2819400"/>
            <wp:effectExtent l="0" t="0" r="0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新增工单,可关联相对应的订单,可对此订单做出疑问;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可回复此工单;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可查看工单的历史回复;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可关闭此工单;</w:t>
      </w:r>
    </w:p>
    <w:p>
      <w:pPr>
        <w:jc w:val="left"/>
      </w:pPr>
      <w:r>
        <w:rPr>
          <w:color w:val="333333"/>
          <w:sz w:val="22"/>
        </w:rPr>
        <w:t>注:工单分为未处理和已处理模块,根据需求切换;</w:t>
      </w:r>
    </w:p>
    <w:p>
      <w:pPr>
        <w:pStyle w:val="4"/>
        <w:ind w:hanging="335"/>
        <w:jc w:val="left"/>
        <w:outlineLvl w:val="0"/>
      </w:pPr>
      <w:bookmarkStart w:id="7" w:name="_Toc11890"/>
      <w:r>
        <w:rPr>
          <w:b/>
          <w:color w:val="000000"/>
        </w:rPr>
        <w:t>4.  </w:t>
      </w:r>
      <w:r>
        <w:rPr>
          <w:b/>
          <w:color w:val="1A1A1A"/>
        </w:rPr>
        <w:t>个人中心</w:t>
      </w:r>
      <w:bookmarkEnd w:id="7"/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可查看账户余额,并进行支付宝充值,充值金额输入后会跳转到支付宝界面进行充值;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填写腾讯云相对应的信息,可购买腾讯云的产品;</w:t>
      </w:r>
    </w:p>
    <w:p>
      <w:pPr>
        <w:pStyle w:val="4"/>
        <w:ind w:hanging="335"/>
        <w:jc w:val="left"/>
      </w:pPr>
      <w:bookmarkStart w:id="8" w:name="_Toc31047"/>
      <w:r>
        <w:rPr>
          <w:b/>
          <w:color w:val="000000"/>
        </w:rPr>
        <w:t>5.  </w:t>
      </w:r>
      <w:r>
        <w:rPr>
          <w:b/>
          <w:color w:val="1A1A1A"/>
        </w:rPr>
        <w:t>订单</w:t>
      </w:r>
      <w:bookmarkEnd w:id="8"/>
    </w:p>
    <w:p>
      <w:pPr>
        <w:jc w:val="left"/>
      </w:pPr>
      <w:r>
        <w:drawing>
          <wp:inline distT="0" distB="0" distL="0" distR="0">
            <wp:extent cx="5753100" cy="2771775"/>
            <wp:effectExtent l="0" t="0" r="0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显示未支付,已支付,已取消等订单;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可根据订单的订单号,订单日期,订单状态来查询订单;</w:t>
      </w:r>
    </w:p>
    <w:p>
      <w:pPr>
        <w:pStyle w:val="4"/>
        <w:ind w:hanging="335"/>
        <w:jc w:val="left"/>
      </w:pPr>
      <w:bookmarkStart w:id="9" w:name="_Toc5389"/>
      <w:r>
        <w:rPr>
          <w:b/>
          <w:color w:val="000000"/>
        </w:rPr>
        <w:t>6.  </w:t>
      </w:r>
      <w:r>
        <w:rPr>
          <w:b/>
          <w:color w:val="1A1A1A"/>
        </w:rPr>
        <w:t>促销邀请码</w:t>
      </w:r>
      <w:bookmarkEnd w:id="9"/>
    </w:p>
    <w:p>
      <w:pPr>
        <w:jc w:val="left"/>
      </w:pPr>
      <w:r>
        <w:drawing>
          <wp:inline distT="0" distB="0" distL="0" distR="0">
            <wp:extent cx="5753100" cy="2400300"/>
            <wp:effectExtent l="0" t="0" r="0" b="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 输入邀请码,可参与相应邀请码的促销活动;</w:t>
      </w:r>
    </w:p>
    <w:p>
      <w:pPr>
        <w:pStyle w:val="4"/>
        <w:ind w:hanging="335"/>
        <w:jc w:val="left"/>
      </w:pPr>
      <w:bookmarkStart w:id="10" w:name="_Toc14430"/>
      <w:r>
        <w:rPr>
          <w:b/>
          <w:color w:val="000000"/>
        </w:rPr>
        <w:t>7.  </w:t>
      </w:r>
      <w:r>
        <w:rPr>
          <w:b/>
          <w:color w:val="1A1A1A"/>
        </w:rPr>
        <w:t>用户资源</w:t>
      </w:r>
      <w:bookmarkEnd w:id="10"/>
    </w:p>
    <w:p>
      <w:pPr>
        <w:jc w:val="left"/>
      </w:pPr>
      <w:r>
        <w:drawing>
          <wp:inline distT="0" distB="0" distL="0" distR="0">
            <wp:extent cx="5753100" cy="2514600"/>
            <wp:effectExtent l="0" t="0" r="0" b="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显示所有购买成功的产品,济南超算的产品可跳转到济南超算的桌面;</w:t>
      </w:r>
    </w:p>
    <w:p>
      <w:pPr>
        <w:jc w:val="left"/>
      </w:pPr>
    </w:p>
    <w:p>
      <w:pPr>
        <w:jc w:val="left"/>
      </w:pPr>
      <w:r>
        <w:drawing>
          <wp:inline distT="0" distB="0" distL="0" distR="0">
            <wp:extent cx="5753100" cy="2800350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11" w:name="_Toc26671"/>
      <w:r>
        <w:rPr>
          <w:color w:val="000000"/>
          <w:sz w:val="22"/>
        </w:rPr>
        <w:t>1.  </w:t>
      </w:r>
      <w:r>
        <w:rPr>
          <w:color w:val="333333"/>
          <w:sz w:val="22"/>
        </w:rPr>
        <w:t>济南超算桌面;</w:t>
      </w:r>
      <w:bookmarkEnd w:id="11"/>
    </w:p>
    <w:p>
      <w:pPr>
        <w:pStyle w:val="3"/>
        <w:jc w:val="left"/>
        <w:outlineLvl w:val="0"/>
      </w:pPr>
      <w:bookmarkStart w:id="12" w:name="_Toc21085"/>
      <w:r>
        <w:rPr>
          <w:b/>
          <w:color w:val="1A1A1A"/>
        </w:rPr>
        <w:t>销售</w:t>
      </w:r>
      <w:bookmarkEnd w:id="12"/>
    </w:p>
    <w:p>
      <w:pPr>
        <w:pStyle w:val="4"/>
        <w:jc w:val="left"/>
        <w:outlineLvl w:val="0"/>
      </w:pPr>
      <w:bookmarkStart w:id="13" w:name="_Toc4640"/>
      <w:r>
        <w:rPr>
          <w:b/>
          <w:color w:val="1A1A1A"/>
        </w:rPr>
        <w:t>1. 客户信息列表</w:t>
      </w:r>
      <w:bookmarkEnd w:id="13"/>
    </w:p>
    <w:p>
      <w:pPr>
        <w:jc w:val="left"/>
      </w:pPr>
      <w:r>
        <w:drawing>
          <wp:inline distT="0" distB="0" distL="0" distR="0">
            <wp:extent cx="5753100" cy="2362200"/>
            <wp:effectExtent l="0" t="0" r="0" b="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14" w:name="_Toc22113"/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显示当前销售的客户信息详情;</w:t>
      </w:r>
      <w:bookmarkEnd w:id="14"/>
    </w:p>
    <w:p>
      <w:pPr>
        <w:pStyle w:val="4"/>
        <w:ind w:hanging="335"/>
        <w:jc w:val="left"/>
        <w:outlineLvl w:val="0"/>
      </w:pPr>
      <w:bookmarkStart w:id="15" w:name="_Toc17328"/>
      <w:r>
        <w:rPr>
          <w:b/>
          <w:color w:val="000000"/>
        </w:rPr>
        <w:t>2.  </w:t>
      </w:r>
      <w:r>
        <w:rPr>
          <w:b/>
          <w:color w:val="1A1A1A"/>
        </w:rPr>
        <w:t>中金客户列表</w:t>
      </w:r>
      <w:bookmarkEnd w:id="15"/>
    </w:p>
    <w:p>
      <w:pPr>
        <w:jc w:val="left"/>
      </w:pPr>
      <w:r>
        <w:drawing>
          <wp:inline distT="0" distB="0" distL="0" distR="0">
            <wp:extent cx="5753100" cy="2438400"/>
            <wp:effectExtent l="0" t="0" r="0" b="0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显示购买的供应商为中金的产品;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用户同步数据是将用户的信息同步到中金,中金需要开通白名单,开通后可购买中金的产品;(中金的产品在腾讯云平台);</w:t>
      </w:r>
    </w:p>
    <w:p>
      <w:pPr>
        <w:pStyle w:val="4"/>
        <w:ind w:hanging="335"/>
        <w:jc w:val="left"/>
      </w:pPr>
      <w:bookmarkStart w:id="16" w:name="_Toc16248"/>
      <w:r>
        <w:rPr>
          <w:b/>
          <w:color w:val="000000"/>
        </w:rPr>
        <w:t>3.  </w:t>
      </w:r>
      <w:r>
        <w:rPr>
          <w:b/>
          <w:color w:val="1A1A1A"/>
        </w:rPr>
        <w:t>济南超算用户分配</w:t>
      </w:r>
      <w:bookmarkEnd w:id="16"/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17" w:name="_Toc27442"/>
      <w:r>
        <w:rPr>
          <w:color w:val="000000"/>
          <w:sz w:val="22"/>
        </w:rPr>
        <w:t>1.  </w:t>
      </w:r>
      <w:r>
        <w:rPr>
          <w:color w:val="333333"/>
          <w:sz w:val="22"/>
        </w:rPr>
        <w:t>新增超算账号,此账号为济南超算中心提供;</w:t>
      </w:r>
      <w:bookmarkEnd w:id="17"/>
    </w:p>
    <w:p>
      <w:pPr>
        <w:ind w:hanging="335"/>
        <w:jc w:val="left"/>
        <w:outlineLvl w:val="0"/>
      </w:pPr>
      <w:bookmarkStart w:id="18" w:name="_Toc3136"/>
      <w:r>
        <w:rPr>
          <w:color w:val="000000"/>
          <w:sz w:val="22"/>
        </w:rPr>
        <w:t>2.  </w:t>
      </w:r>
      <w:r>
        <w:rPr>
          <w:color w:val="333333"/>
          <w:sz w:val="22"/>
        </w:rPr>
        <w:t>客户需要绑定济南超算的账号后,可以在济南超算桌面使用其产品;</w:t>
      </w:r>
      <w:bookmarkEnd w:id="18"/>
    </w:p>
    <w:p>
      <w:pPr>
        <w:pStyle w:val="4"/>
        <w:ind w:hanging="335"/>
        <w:jc w:val="left"/>
      </w:pPr>
      <w:bookmarkStart w:id="19" w:name="_Toc30740"/>
      <w:r>
        <w:rPr>
          <w:b/>
          <w:color w:val="000000"/>
        </w:rPr>
        <w:t>4.  </w:t>
      </w:r>
      <w:r>
        <w:rPr>
          <w:b/>
          <w:color w:val="1A1A1A"/>
        </w:rPr>
        <w:t>同步济南超算用户信息</w:t>
      </w:r>
      <w:bookmarkEnd w:id="19"/>
    </w:p>
    <w:p>
      <w:pPr>
        <w:jc w:val="left"/>
      </w:pPr>
      <w:r>
        <w:drawing>
          <wp:inline distT="0" distB="0" distL="0" distR="0">
            <wp:extent cx="5753100" cy="2790825"/>
            <wp:effectExtent l="0" t="0" r="0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20" w:name="_Toc21646"/>
      <w:r>
        <w:rPr>
          <w:color w:val="000000"/>
          <w:sz w:val="22"/>
        </w:rPr>
        <w:t>1.  </w:t>
      </w:r>
      <w:r>
        <w:rPr>
          <w:color w:val="333333"/>
          <w:sz w:val="22"/>
        </w:rPr>
        <w:t>点击同步可同步济南超算购买的账单;</w:t>
      </w:r>
      <w:bookmarkEnd w:id="20"/>
    </w:p>
    <w:p>
      <w:pPr>
        <w:pStyle w:val="4"/>
        <w:ind w:hanging="335"/>
        <w:jc w:val="left"/>
      </w:pPr>
      <w:bookmarkStart w:id="21" w:name="_Toc30834"/>
      <w:r>
        <w:rPr>
          <w:b/>
          <w:color w:val="000000"/>
        </w:rPr>
        <w:t>5.  </w:t>
      </w:r>
      <w:r>
        <w:rPr>
          <w:b/>
          <w:color w:val="1A1A1A"/>
        </w:rPr>
        <w:t>生成邀请码</w:t>
      </w:r>
      <w:bookmarkEnd w:id="21"/>
    </w:p>
    <w:p>
      <w:pPr>
        <w:jc w:val="left"/>
      </w:pPr>
      <w:r>
        <w:drawing>
          <wp:inline distT="0" distB="0" distL="0" distR="0">
            <wp:extent cx="5753100" cy="3171825"/>
            <wp:effectExtent l="0" t="0" r="0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22" w:name="_Toc21823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可根据促销活动来搜索邀请码;</w:t>
      </w:r>
      <w:bookmarkEnd w:id="22"/>
    </w:p>
    <w:p>
      <w:pPr>
        <w:ind w:hanging="335"/>
        <w:jc w:val="left"/>
        <w:outlineLvl w:val="0"/>
      </w:pPr>
      <w:bookmarkStart w:id="23" w:name="_Toc18462"/>
      <w:r>
        <w:rPr>
          <w:color w:val="000000"/>
          <w:sz w:val="22"/>
        </w:rPr>
        <w:t>2.  </w:t>
      </w:r>
      <w:r>
        <w:rPr>
          <w:color w:val="333333"/>
          <w:sz w:val="22"/>
        </w:rPr>
        <w:t>生成邀请码需绑定促销活动;</w:t>
      </w:r>
      <w:bookmarkEnd w:id="23"/>
    </w:p>
    <w:p>
      <w:pPr>
        <w:ind w:hanging="335"/>
        <w:jc w:val="left"/>
        <w:outlineLvl w:val="0"/>
      </w:pPr>
      <w:bookmarkStart w:id="24" w:name="_Toc27553"/>
      <w:r>
        <w:rPr>
          <w:color w:val="000000"/>
          <w:sz w:val="22"/>
        </w:rPr>
        <w:t>3.  </w:t>
      </w:r>
      <w:r>
        <w:rPr>
          <w:color w:val="333333"/>
          <w:sz w:val="22"/>
        </w:rPr>
        <w:t>编辑邀请码可以更改邀请码的有效时限;</w:t>
      </w:r>
      <w:bookmarkEnd w:id="24"/>
    </w:p>
    <w:p>
      <w:pPr>
        <w:ind w:hanging="335"/>
        <w:jc w:val="left"/>
        <w:outlineLvl w:val="0"/>
      </w:pPr>
      <w:bookmarkStart w:id="25" w:name="_Toc1255"/>
      <w:r>
        <w:rPr>
          <w:color w:val="000000"/>
          <w:sz w:val="22"/>
        </w:rPr>
        <w:t>4.  </w:t>
      </w:r>
      <w:r>
        <w:rPr>
          <w:color w:val="333333"/>
          <w:sz w:val="22"/>
        </w:rPr>
        <w:t>可删除邀请码;</w:t>
      </w:r>
      <w:bookmarkEnd w:id="25"/>
    </w:p>
    <w:p>
      <w:pPr>
        <w:ind w:hanging="335"/>
        <w:jc w:val="left"/>
        <w:outlineLvl w:val="0"/>
      </w:pPr>
      <w:bookmarkStart w:id="26" w:name="_Toc1304"/>
      <w:r>
        <w:rPr>
          <w:color w:val="000000"/>
          <w:sz w:val="22"/>
        </w:rPr>
        <w:t>5.  </w:t>
      </w:r>
      <w:r>
        <w:rPr>
          <w:color w:val="333333"/>
          <w:sz w:val="22"/>
        </w:rPr>
        <w:t>可直接复制邀请码进行注册;</w:t>
      </w:r>
      <w:bookmarkEnd w:id="26"/>
    </w:p>
    <w:p>
      <w:pPr>
        <w:pStyle w:val="4"/>
        <w:ind w:hanging="335"/>
        <w:jc w:val="left"/>
        <w:outlineLvl w:val="0"/>
      </w:pPr>
      <w:bookmarkStart w:id="27" w:name="_Toc23085"/>
      <w:r>
        <w:rPr>
          <w:b/>
          <w:color w:val="000000"/>
        </w:rPr>
        <w:t>6.  </w:t>
      </w:r>
      <w:r>
        <w:rPr>
          <w:b/>
          <w:color w:val="1A1A1A"/>
        </w:rPr>
        <w:t>客户折扣设置</w:t>
      </w:r>
      <w:bookmarkEnd w:id="27"/>
    </w:p>
    <w:p>
      <w:pPr>
        <w:jc w:val="left"/>
      </w:pPr>
      <w:r>
        <w:drawing>
          <wp:inline distT="0" distB="0" distL="0" distR="0">
            <wp:extent cx="5753100" cy="2457450"/>
            <wp:effectExtent l="0" t="0" r="0" b="0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  通过客户名称或者联系方式查询客户;</w:t>
      </w:r>
    </w:p>
    <w:p>
      <w:pPr>
        <w:ind w:hanging="335"/>
        <w:jc w:val="left"/>
        <w:outlineLvl w:val="0"/>
      </w:pPr>
      <w:bookmarkStart w:id="28" w:name="_Toc27877"/>
      <w:r>
        <w:rPr>
          <w:color w:val="000000"/>
          <w:sz w:val="22"/>
        </w:rPr>
        <w:t>2.  </w:t>
      </w:r>
      <w:r>
        <w:rPr>
          <w:color w:val="333333"/>
          <w:sz w:val="22"/>
        </w:rPr>
        <w:t>通过供应商和产品类型筛选产品;</w:t>
      </w:r>
      <w:bookmarkEnd w:id="28"/>
    </w:p>
    <w:p>
      <w:pPr>
        <w:ind w:hanging="335"/>
        <w:jc w:val="left"/>
        <w:outlineLvl w:val="0"/>
      </w:pPr>
      <w:bookmarkStart w:id="29" w:name="_Toc1539"/>
      <w:r>
        <w:rPr>
          <w:color w:val="000000"/>
          <w:sz w:val="22"/>
        </w:rPr>
        <w:t>3.  </w:t>
      </w:r>
      <w:r>
        <w:rPr>
          <w:color w:val="333333"/>
          <w:sz w:val="22"/>
        </w:rPr>
        <w:t>筛选的多个产品进行统一的折扣设置;</w:t>
      </w:r>
      <w:bookmarkEnd w:id="29"/>
    </w:p>
    <w:p>
      <w:pPr>
        <w:ind w:hanging="335"/>
        <w:jc w:val="left"/>
        <w:outlineLvl w:val="0"/>
      </w:pPr>
      <w:bookmarkStart w:id="30" w:name="_Toc28994"/>
      <w:r>
        <w:rPr>
          <w:color w:val="000000"/>
          <w:sz w:val="22"/>
        </w:rPr>
        <w:t>4.  </w:t>
      </w:r>
      <w:r>
        <w:rPr>
          <w:color w:val="333333"/>
          <w:sz w:val="22"/>
        </w:rPr>
        <w:t>可对单个产品进行折扣设置;</w:t>
      </w:r>
      <w:bookmarkEnd w:id="30"/>
    </w:p>
    <w:p>
      <w:pPr>
        <w:jc w:val="left"/>
      </w:pPr>
      <w:r>
        <w:rPr>
          <w:color w:val="333333"/>
          <w:sz w:val="22"/>
        </w:rPr>
        <w:t>注意:</w:t>
      </w:r>
    </w:p>
    <w:p>
      <w:pPr>
        <w:jc w:val="left"/>
        <w:outlineLvl w:val="0"/>
      </w:pPr>
      <w:bookmarkStart w:id="31" w:name="_Toc19566"/>
      <w:r>
        <w:rPr>
          <w:color w:val="333333"/>
          <w:sz w:val="22"/>
        </w:rPr>
        <w:t>1.此页面显示的是售价为折扣方式的产品;</w:t>
      </w:r>
      <w:bookmarkEnd w:id="31"/>
    </w:p>
    <w:p>
      <w:pPr>
        <w:jc w:val="left"/>
        <w:outlineLvl w:val="0"/>
      </w:pPr>
      <w:r>
        <w:rPr>
          <w:color w:val="333333"/>
          <w:sz w:val="22"/>
        </w:rPr>
        <w:t xml:space="preserve"> </w:t>
      </w:r>
      <w:bookmarkStart w:id="32" w:name="_Toc25125"/>
      <w:r>
        <w:rPr>
          <w:color w:val="333333"/>
          <w:sz w:val="22"/>
        </w:rPr>
        <w:t>2.需先点击客户,才会出现客户所对应的产品;</w:t>
      </w:r>
      <w:bookmarkEnd w:id="32"/>
    </w:p>
    <w:p>
      <w:pPr>
        <w:pStyle w:val="4"/>
        <w:ind w:hanging="335"/>
        <w:jc w:val="left"/>
        <w:outlineLvl w:val="0"/>
      </w:pPr>
      <w:bookmarkStart w:id="33" w:name="_Toc29052"/>
      <w:r>
        <w:rPr>
          <w:b/>
          <w:color w:val="000000"/>
        </w:rPr>
        <w:t>7.  </w:t>
      </w:r>
      <w:r>
        <w:rPr>
          <w:b/>
          <w:color w:val="1A1A1A"/>
        </w:rPr>
        <w:t>客户售价设置</w:t>
      </w:r>
      <w:bookmarkEnd w:id="33"/>
    </w:p>
    <w:p>
      <w:pPr>
        <w:jc w:val="left"/>
      </w:pPr>
      <w:r>
        <w:drawing>
          <wp:inline distT="0" distB="0" distL="0" distR="0">
            <wp:extent cx="5753100" cy="2266950"/>
            <wp:effectExtent l="0" t="0" r="0" b="0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34" w:name="_Toc16242"/>
      <w:r>
        <w:rPr>
          <w:color w:val="000000"/>
          <w:sz w:val="22"/>
        </w:rPr>
        <w:t>1.  </w:t>
      </w:r>
      <w:r>
        <w:rPr>
          <w:color w:val="333333"/>
          <w:sz w:val="22"/>
        </w:rPr>
        <w:t>通过客户名称或者联系方式查询客户;</w:t>
      </w:r>
      <w:bookmarkEnd w:id="34"/>
    </w:p>
    <w:p>
      <w:pPr>
        <w:ind w:hanging="335"/>
        <w:jc w:val="left"/>
        <w:outlineLvl w:val="0"/>
      </w:pPr>
      <w:bookmarkStart w:id="35" w:name="_Toc22864"/>
      <w:r>
        <w:rPr>
          <w:color w:val="000000"/>
          <w:sz w:val="22"/>
        </w:rPr>
        <w:t>2.  </w:t>
      </w:r>
      <w:r>
        <w:rPr>
          <w:color w:val="333333"/>
          <w:sz w:val="22"/>
        </w:rPr>
        <w:t>点击编辑售价按钮可更改产品的售价和此售价的有效期;</w:t>
      </w:r>
      <w:bookmarkEnd w:id="35"/>
    </w:p>
    <w:p>
      <w:pPr>
        <w:jc w:val="left"/>
      </w:pPr>
      <w:r>
        <w:rPr>
          <w:color w:val="333333"/>
          <w:sz w:val="22"/>
        </w:rPr>
        <w:t>注意:</w:t>
      </w:r>
    </w:p>
    <w:p>
      <w:pPr>
        <w:ind w:hanging="335"/>
        <w:jc w:val="left"/>
        <w:outlineLvl w:val="0"/>
      </w:pPr>
      <w:bookmarkStart w:id="36" w:name="_Toc22883"/>
      <w:r>
        <w:rPr>
          <w:color w:val="000000"/>
          <w:sz w:val="22"/>
        </w:rPr>
        <w:t>1.  </w:t>
      </w:r>
      <w:r>
        <w:rPr>
          <w:color w:val="333333"/>
          <w:sz w:val="22"/>
        </w:rPr>
        <w:t>此页面显示的是销售方式为售价的产品;</w:t>
      </w:r>
      <w:bookmarkEnd w:id="36"/>
    </w:p>
    <w:p>
      <w:pPr>
        <w:ind w:hanging="335"/>
        <w:jc w:val="left"/>
        <w:outlineLvl w:val="0"/>
      </w:pPr>
      <w:bookmarkStart w:id="37" w:name="_Toc9559"/>
      <w:r>
        <w:rPr>
          <w:color w:val="000000"/>
          <w:sz w:val="22"/>
        </w:rPr>
        <w:t>2.  </w:t>
      </w:r>
      <w:r>
        <w:rPr>
          <w:color w:val="333333"/>
          <w:sz w:val="22"/>
        </w:rPr>
        <w:t>需先点击客户,才会出现客户所对应的产品;</w:t>
      </w:r>
      <w:bookmarkEnd w:id="37"/>
    </w:p>
    <w:p>
      <w:pPr>
        <w:pStyle w:val="3"/>
        <w:jc w:val="left"/>
        <w:outlineLvl w:val="0"/>
      </w:pPr>
      <w:bookmarkStart w:id="38" w:name="_Toc32099"/>
      <w:r>
        <w:rPr>
          <w:b/>
          <w:color w:val="1A1A1A"/>
        </w:rPr>
        <w:t>财务</w:t>
      </w:r>
      <w:bookmarkEnd w:id="38"/>
    </w:p>
    <w:p>
      <w:pPr>
        <w:pStyle w:val="4"/>
        <w:ind w:hanging="335"/>
        <w:jc w:val="left"/>
        <w:outlineLvl w:val="0"/>
      </w:pPr>
      <w:bookmarkStart w:id="39" w:name="_Toc8248"/>
      <w:r>
        <w:rPr>
          <w:b/>
          <w:color w:val="000000"/>
        </w:rPr>
        <w:t>1.  </w:t>
      </w:r>
      <w:r>
        <w:rPr>
          <w:b/>
          <w:color w:val="1A1A1A"/>
        </w:rPr>
        <w:t>客户充值</w:t>
      </w:r>
      <w:bookmarkEnd w:id="39"/>
    </w:p>
    <w:p>
      <w:pPr>
        <w:pStyle w:val="5"/>
        <w:jc w:val="left"/>
        <w:outlineLvl w:val="1"/>
      </w:pPr>
      <w:r>
        <w:rPr>
          <w:b/>
          <w:color w:val="1A1A1A"/>
        </w:rPr>
        <w:t>1.1客户线下充值</w:t>
      </w:r>
    </w:p>
    <w:p>
      <w:pPr>
        <w:jc w:val="left"/>
      </w:pPr>
      <w:r>
        <w:drawing>
          <wp:inline distT="0" distB="0" distL="0" distR="0">
            <wp:extent cx="5753100" cy="2657475"/>
            <wp:effectExtent l="0" t="0" r="0" b="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可通过客户的姓名查询,输入充值金额,点击确认可立即充值;</w:t>
      </w:r>
    </w:p>
    <w:p>
      <w:pPr>
        <w:ind w:hanging="335"/>
        <w:jc w:val="left"/>
        <w:outlineLvl w:val="0"/>
      </w:pPr>
      <w:bookmarkStart w:id="40" w:name="_Toc23231"/>
      <w:r>
        <w:rPr>
          <w:color w:val="000000"/>
          <w:sz w:val="22"/>
        </w:rPr>
        <w:t>2.  </w:t>
      </w:r>
      <w:r>
        <w:rPr>
          <w:color w:val="333333"/>
          <w:sz w:val="22"/>
        </w:rPr>
        <w:t>充值充值可撤销充值的金额;</w:t>
      </w:r>
      <w:bookmarkEnd w:id="40"/>
    </w:p>
    <w:p>
      <w:pPr>
        <w:pStyle w:val="3"/>
        <w:jc w:val="left"/>
        <w:outlineLvl w:val="0"/>
      </w:pPr>
      <w:bookmarkStart w:id="41" w:name="_Toc5702"/>
      <w:r>
        <w:rPr>
          <w:b/>
          <w:color w:val="1A1A1A"/>
        </w:rPr>
        <w:t>运维</w:t>
      </w:r>
      <w:bookmarkEnd w:id="41"/>
    </w:p>
    <w:p>
      <w:pPr>
        <w:pStyle w:val="4"/>
        <w:ind w:hanging="335"/>
        <w:jc w:val="left"/>
        <w:outlineLvl w:val="0"/>
      </w:pPr>
      <w:bookmarkStart w:id="42" w:name="_Toc26067"/>
      <w:r>
        <w:rPr>
          <w:b/>
          <w:color w:val="000000"/>
        </w:rPr>
        <w:t>1.  </w:t>
      </w:r>
      <w:r>
        <w:rPr>
          <w:b/>
          <w:color w:val="1A1A1A"/>
        </w:rPr>
        <w:t>手工工单处理</w:t>
      </w:r>
      <w:bookmarkEnd w:id="42"/>
    </w:p>
    <w:p>
      <w:pPr>
        <w:jc w:val="left"/>
      </w:pPr>
      <w:r>
        <w:drawing>
          <wp:inline distT="0" distB="0" distL="0" distR="0">
            <wp:extent cx="5753100" cy="2486025"/>
            <wp:effectExtent l="0" t="0" r="0" b="0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2"/>
        </w:rPr>
        <w:t>1. 工单根据状态分为待处理和已关闭,根据需求切换;</w:t>
      </w:r>
    </w:p>
    <w:p>
      <w:pPr>
        <w:ind w:hanging="335"/>
        <w:jc w:val="left"/>
        <w:outlineLvl w:val="0"/>
      </w:pPr>
      <w:bookmarkStart w:id="43" w:name="_Toc26231"/>
      <w:r>
        <w:rPr>
          <w:color w:val="000000"/>
          <w:sz w:val="22"/>
        </w:rPr>
        <w:t>2.  </w:t>
      </w:r>
      <w:r>
        <w:rPr>
          <w:color w:val="333333"/>
          <w:sz w:val="22"/>
        </w:rPr>
        <w:t>运维人员根据客户提出的疑问进行回答;</w:t>
      </w:r>
      <w:bookmarkEnd w:id="43"/>
    </w:p>
    <w:p>
      <w:pPr>
        <w:ind w:hanging="335"/>
        <w:jc w:val="left"/>
        <w:outlineLvl w:val="0"/>
      </w:pPr>
      <w:bookmarkStart w:id="44" w:name="_Toc30106"/>
      <w:r>
        <w:rPr>
          <w:color w:val="000000"/>
          <w:sz w:val="22"/>
        </w:rPr>
        <w:t>3.  </w:t>
      </w:r>
      <w:r>
        <w:rPr>
          <w:color w:val="333333"/>
          <w:sz w:val="22"/>
        </w:rPr>
        <w:t>查看和客户的历史信息记录;</w:t>
      </w:r>
      <w:bookmarkEnd w:id="44"/>
    </w:p>
    <w:p>
      <w:pPr>
        <w:ind w:hanging="335"/>
        <w:jc w:val="left"/>
        <w:outlineLvl w:val="0"/>
      </w:pPr>
      <w:bookmarkStart w:id="45" w:name="_Toc14387"/>
      <w:r>
        <w:rPr>
          <w:color w:val="000000"/>
          <w:sz w:val="22"/>
        </w:rPr>
        <w:t>4.  </w:t>
      </w:r>
      <w:r>
        <w:rPr>
          <w:color w:val="333333"/>
          <w:sz w:val="22"/>
        </w:rPr>
        <w:t>对话结束可关闭工单;</w:t>
      </w:r>
      <w:bookmarkEnd w:id="45"/>
    </w:p>
    <w:p>
      <w:pPr>
        <w:pStyle w:val="3"/>
        <w:jc w:val="left"/>
        <w:outlineLvl w:val="0"/>
      </w:pPr>
      <w:bookmarkStart w:id="46" w:name="_Toc30414"/>
      <w:r>
        <w:rPr>
          <w:b/>
          <w:color w:val="1A1A1A"/>
        </w:rPr>
        <w:t>运营</w:t>
      </w:r>
      <w:bookmarkEnd w:id="46"/>
    </w:p>
    <w:p>
      <w:pPr>
        <w:pStyle w:val="4"/>
        <w:ind w:hanging="335"/>
        <w:jc w:val="left"/>
        <w:outlineLvl w:val="0"/>
      </w:pPr>
      <w:bookmarkStart w:id="47" w:name="_Toc25721"/>
      <w:r>
        <w:rPr>
          <w:b/>
          <w:color w:val="000000"/>
        </w:rPr>
        <w:t>1.  </w:t>
      </w:r>
      <w:r>
        <w:rPr>
          <w:b/>
          <w:color w:val="1A1A1A"/>
        </w:rPr>
        <w:t>供应商管理</w:t>
      </w:r>
      <w:bookmarkEnd w:id="47"/>
    </w:p>
    <w:p>
      <w:pPr>
        <w:pStyle w:val="5"/>
        <w:jc w:val="left"/>
        <w:outlineLvl w:val="1"/>
      </w:pPr>
      <w:r>
        <w:rPr>
          <w:b/>
          <w:color w:val="1A1A1A"/>
        </w:rPr>
        <w:t>1.1添加&amp;&amp;修改供应商</w:t>
      </w:r>
    </w:p>
    <w:p>
      <w:pPr>
        <w:jc w:val="left"/>
      </w:pPr>
      <w:r>
        <w:drawing>
          <wp:inline distT="0" distB="0" distL="0" distR="0">
            <wp:extent cx="5753100" cy="2762250"/>
            <wp:effectExtent l="0" t="0" r="0" b="0"/>
            <wp:docPr id="21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添加供应商;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修改协议,可修改供应商产品的销售模式;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上传excel表,批量上传产品;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修改供应商的基本信息;</w:t>
      </w:r>
    </w:p>
    <w:p>
      <w:pPr>
        <w:ind w:hanging="335"/>
        <w:jc w:val="left"/>
      </w:pPr>
      <w:r>
        <w:rPr>
          <w:color w:val="000000"/>
          <w:sz w:val="22"/>
        </w:rPr>
        <w:t>5.  </w:t>
      </w:r>
      <w:r>
        <w:rPr>
          <w:color w:val="333333"/>
          <w:sz w:val="22"/>
        </w:rPr>
        <w:t>去往单独添加产品页面;</w:t>
      </w:r>
    </w:p>
    <w:p>
      <w:pPr>
        <w:pStyle w:val="5"/>
        <w:jc w:val="left"/>
        <w:outlineLvl w:val="1"/>
      </w:pPr>
      <w:r>
        <w:rPr>
          <w:b/>
          <w:color w:val="1A1A1A"/>
        </w:rPr>
        <w:t>1.2 添加&amp;&amp;修改产品</w:t>
      </w:r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添加供应商下的产品;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修改产品的信息;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删除产品;</w:t>
      </w:r>
    </w:p>
    <w:p>
      <w:pPr>
        <w:pStyle w:val="4"/>
        <w:ind w:hanging="335"/>
        <w:jc w:val="left"/>
        <w:outlineLvl w:val="0"/>
      </w:pPr>
      <w:bookmarkStart w:id="48" w:name="_Toc10490"/>
      <w:r>
        <w:rPr>
          <w:b/>
          <w:color w:val="000000"/>
        </w:rPr>
        <w:t>2.  </w:t>
      </w:r>
      <w:r>
        <w:rPr>
          <w:b/>
          <w:color w:val="1A1A1A"/>
        </w:rPr>
        <w:t>公共售价管理</w:t>
      </w:r>
      <w:bookmarkEnd w:id="48"/>
    </w:p>
    <w:p>
      <w:pPr>
        <w:jc w:val="left"/>
      </w:pPr>
      <w:r>
        <w:drawing>
          <wp:inline distT="0" distB="0" distL="0" distR="0">
            <wp:extent cx="5753100" cy="2686050"/>
            <wp:effectExtent l="0" t="0" r="0" b="0"/>
            <wp:docPr id="23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6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49" w:name="_Toc21789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可根据产品名称搜索产品;</w:t>
      </w:r>
      <w:bookmarkEnd w:id="49"/>
    </w:p>
    <w:p>
      <w:pPr>
        <w:ind w:hanging="335"/>
        <w:jc w:val="left"/>
        <w:outlineLvl w:val="0"/>
      </w:pPr>
      <w:bookmarkStart w:id="50" w:name="_Toc15662"/>
      <w:r>
        <w:rPr>
          <w:color w:val="000000"/>
          <w:sz w:val="22"/>
        </w:rPr>
        <w:t>2.  </w:t>
      </w:r>
      <w:r>
        <w:rPr>
          <w:color w:val="333333"/>
          <w:sz w:val="22"/>
        </w:rPr>
        <w:t>可根据供应商和产品类型筛选产品;</w:t>
      </w:r>
      <w:bookmarkEnd w:id="50"/>
    </w:p>
    <w:p>
      <w:pPr>
        <w:ind w:hanging="335"/>
        <w:jc w:val="left"/>
        <w:outlineLvl w:val="0"/>
      </w:pPr>
      <w:bookmarkStart w:id="51" w:name="_Toc29502"/>
      <w:r>
        <w:rPr>
          <w:color w:val="000000"/>
          <w:sz w:val="22"/>
        </w:rPr>
        <w:t>3.  </w:t>
      </w:r>
      <w:r>
        <w:rPr>
          <w:color w:val="333333"/>
          <w:sz w:val="22"/>
        </w:rPr>
        <w:t>对销售方式为底价的产品进行售价设置;</w:t>
      </w:r>
      <w:bookmarkEnd w:id="51"/>
    </w:p>
    <w:p>
      <w:pPr>
        <w:jc w:val="left"/>
      </w:pPr>
      <w:r>
        <w:rPr>
          <w:color w:val="333333"/>
          <w:sz w:val="22"/>
        </w:rPr>
        <w:t>注意:添加底价产品之后必须进行售价设置,否则客户无法浏览此产品;</w:t>
      </w:r>
    </w:p>
    <w:p>
      <w:pPr>
        <w:pStyle w:val="4"/>
        <w:ind w:hanging="335"/>
        <w:jc w:val="left"/>
        <w:outlineLvl w:val="0"/>
      </w:pPr>
      <w:bookmarkStart w:id="52" w:name="_Toc11056"/>
      <w:r>
        <w:rPr>
          <w:b/>
          <w:color w:val="000000"/>
        </w:rPr>
        <w:t>3.  </w:t>
      </w:r>
      <w:r>
        <w:rPr>
          <w:b/>
          <w:color w:val="1A1A1A"/>
        </w:rPr>
        <w:t>公共折扣管理</w:t>
      </w:r>
      <w:bookmarkEnd w:id="52"/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4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7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3" w:name="_Toc17955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可根据产品名称搜索产品;</w:t>
      </w:r>
      <w:bookmarkEnd w:id="53"/>
    </w:p>
    <w:p>
      <w:pPr>
        <w:ind w:hanging="335"/>
        <w:jc w:val="left"/>
        <w:outlineLvl w:val="0"/>
      </w:pPr>
      <w:bookmarkStart w:id="54" w:name="_Toc31075"/>
      <w:r>
        <w:rPr>
          <w:color w:val="000000"/>
          <w:sz w:val="22"/>
        </w:rPr>
        <w:t>2.  </w:t>
      </w:r>
      <w:r>
        <w:rPr>
          <w:color w:val="333333"/>
          <w:sz w:val="22"/>
        </w:rPr>
        <w:t>根据供应商和产品类型筛选产品;</w:t>
      </w:r>
      <w:bookmarkEnd w:id="54"/>
    </w:p>
    <w:p>
      <w:pPr>
        <w:ind w:hanging="335"/>
        <w:jc w:val="left"/>
        <w:outlineLvl w:val="0"/>
      </w:pPr>
      <w:bookmarkStart w:id="55" w:name="_Toc11790"/>
      <w:r>
        <w:rPr>
          <w:color w:val="000000"/>
          <w:sz w:val="22"/>
        </w:rPr>
        <w:t>3.  </w:t>
      </w:r>
      <w:r>
        <w:rPr>
          <w:color w:val="333333"/>
          <w:sz w:val="22"/>
        </w:rPr>
        <w:t>对销售方式为折扣的产品进行折扣设置;</w:t>
      </w:r>
      <w:bookmarkEnd w:id="55"/>
    </w:p>
    <w:p>
      <w:pPr>
        <w:jc w:val="left"/>
      </w:pPr>
      <w:r>
        <w:rPr>
          <w:color w:val="333333"/>
          <w:sz w:val="22"/>
        </w:rPr>
        <w:t>注意:添加折扣产品之后必须进行折扣设置,否则客户无法浏览此产品;</w:t>
      </w:r>
    </w:p>
    <w:p>
      <w:pPr>
        <w:pStyle w:val="5"/>
        <w:ind w:hanging="335"/>
        <w:jc w:val="left"/>
        <w:outlineLvl w:val="0"/>
      </w:pPr>
      <w:r>
        <w:rPr>
          <w:b/>
          <w:color w:val="000000"/>
        </w:rPr>
        <w:t>4.  </w:t>
      </w:r>
      <w:r>
        <w:rPr>
          <w:b/>
          <w:color w:val="1A1A1A"/>
        </w:rPr>
        <w:t>公共客户管理</w:t>
      </w:r>
    </w:p>
    <w:p>
      <w:pPr>
        <w:jc w:val="left"/>
      </w:pPr>
      <w:r>
        <w:drawing>
          <wp:inline distT="0" distB="0" distL="0" distR="0">
            <wp:extent cx="5753100" cy="2505075"/>
            <wp:effectExtent l="0" t="0" r="0" b="0"/>
            <wp:docPr id="25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8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6" w:name="_Toc21689"/>
      <w:r>
        <w:rPr>
          <w:color w:val="000000"/>
          <w:sz w:val="22"/>
        </w:rPr>
        <w:t>1.  </w:t>
      </w:r>
      <w:r>
        <w:rPr>
          <w:color w:val="333333"/>
          <w:sz w:val="22"/>
        </w:rPr>
        <w:t>可以给公共客户分配销售人员;</w:t>
      </w:r>
      <w:bookmarkEnd w:id="56"/>
    </w:p>
    <w:p>
      <w:pPr>
        <w:ind w:hanging="335"/>
        <w:jc w:val="left"/>
        <w:outlineLvl w:val="0"/>
      </w:pPr>
      <w:bookmarkStart w:id="57" w:name="_Toc17118"/>
      <w:r>
        <w:rPr>
          <w:color w:val="000000"/>
          <w:sz w:val="22"/>
        </w:rPr>
        <w:t>2.  </w:t>
      </w:r>
      <w:r>
        <w:rPr>
          <w:color w:val="333333"/>
          <w:sz w:val="22"/>
        </w:rPr>
        <w:t>可取消已选择的公共客户;</w:t>
      </w:r>
      <w:bookmarkEnd w:id="57"/>
    </w:p>
    <w:p>
      <w:pPr>
        <w:jc w:val="left"/>
      </w:pPr>
      <w:r>
        <w:rPr>
          <w:color w:val="333333"/>
          <w:sz w:val="22"/>
        </w:rPr>
        <w:t>注意:没有通过邀请码注册,是自主注册的客户都是公共客户;</w:t>
      </w:r>
    </w:p>
    <w:p>
      <w:pPr>
        <w:pStyle w:val="4"/>
        <w:ind w:hanging="335"/>
        <w:jc w:val="left"/>
        <w:outlineLvl w:val="0"/>
      </w:pPr>
      <w:bookmarkStart w:id="58" w:name="_Toc368"/>
      <w:r>
        <w:rPr>
          <w:b/>
          <w:color w:val="000000"/>
        </w:rPr>
        <w:t>5.  </w:t>
      </w:r>
      <w:r>
        <w:rPr>
          <w:b/>
          <w:color w:val="1A1A1A"/>
        </w:rPr>
        <w:t>促销活动</w:t>
      </w:r>
      <w:bookmarkEnd w:id="58"/>
    </w:p>
    <w:p>
      <w:pPr>
        <w:jc w:val="left"/>
      </w:pPr>
      <w:r>
        <w:drawing>
          <wp:inline distT="0" distB="0" distL="0" distR="0">
            <wp:extent cx="5753100" cy="2638425"/>
            <wp:effectExtent l="0" t="0" r="0" b="0"/>
            <wp:docPr id="26" name="图片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29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59" w:name="_Toc23657"/>
      <w:r>
        <w:rPr>
          <w:color w:val="000000"/>
          <w:sz w:val="22"/>
        </w:rPr>
        <w:t>1.  </w:t>
      </w:r>
      <w:r>
        <w:rPr>
          <w:color w:val="333333"/>
          <w:sz w:val="22"/>
        </w:rPr>
        <w:t>添加一个促销活动,并添加促销活动的生效日期及失效日期;</w:t>
      </w:r>
      <w:bookmarkEnd w:id="59"/>
    </w:p>
    <w:p>
      <w:pPr>
        <w:ind w:hanging="335"/>
        <w:jc w:val="left"/>
        <w:outlineLvl w:val="0"/>
      </w:pPr>
      <w:bookmarkStart w:id="60" w:name="_Toc12899"/>
      <w:r>
        <w:rPr>
          <w:color w:val="000000"/>
          <w:sz w:val="22"/>
        </w:rPr>
        <w:t>2.  </w:t>
      </w:r>
      <w:r>
        <w:rPr>
          <w:color w:val="333333"/>
          <w:sz w:val="22"/>
        </w:rPr>
        <w:t>变价促销活动,可更改生效日期,失效日期等信息;</w:t>
      </w:r>
      <w:bookmarkEnd w:id="60"/>
    </w:p>
    <w:p>
      <w:pPr>
        <w:ind w:hanging="335"/>
        <w:jc w:val="left"/>
        <w:outlineLvl w:val="0"/>
      </w:pPr>
      <w:bookmarkStart w:id="61" w:name="_Toc15092"/>
      <w:r>
        <w:rPr>
          <w:color w:val="000000"/>
          <w:sz w:val="22"/>
        </w:rPr>
        <w:t>3.  </w:t>
      </w:r>
      <w:r>
        <w:rPr>
          <w:color w:val="333333"/>
          <w:sz w:val="22"/>
        </w:rPr>
        <w:t>可以为促销活动批量添加促销的产品并设置统一的折扣;</w:t>
      </w:r>
      <w:bookmarkEnd w:id="61"/>
    </w:p>
    <w:p>
      <w:pPr>
        <w:ind w:hanging="335"/>
        <w:jc w:val="left"/>
        <w:outlineLvl w:val="0"/>
      </w:pPr>
      <w:bookmarkStart w:id="62" w:name="_Toc1078"/>
      <w:r>
        <w:rPr>
          <w:color w:val="000000"/>
          <w:sz w:val="22"/>
        </w:rPr>
        <w:t>4.  </w:t>
      </w:r>
      <w:r>
        <w:rPr>
          <w:color w:val="333333"/>
          <w:sz w:val="22"/>
        </w:rPr>
        <w:t>可更改单独一个产品的折扣;</w:t>
      </w:r>
      <w:bookmarkEnd w:id="62"/>
    </w:p>
    <w:p>
      <w:pPr>
        <w:ind w:hanging="335"/>
        <w:jc w:val="left"/>
        <w:outlineLvl w:val="0"/>
      </w:pPr>
      <w:bookmarkStart w:id="63" w:name="_Toc14398"/>
      <w:r>
        <w:rPr>
          <w:color w:val="000000"/>
          <w:sz w:val="22"/>
        </w:rPr>
        <w:t>5.  </w:t>
      </w:r>
      <w:r>
        <w:rPr>
          <w:color w:val="333333"/>
          <w:sz w:val="22"/>
        </w:rPr>
        <w:t>将促销产品从促销活动中移除;</w:t>
      </w:r>
      <w:bookmarkEnd w:id="63"/>
    </w:p>
    <w:p>
      <w:pPr>
        <w:pStyle w:val="4"/>
        <w:ind w:hanging="335"/>
        <w:jc w:val="left"/>
        <w:outlineLvl w:val="0"/>
      </w:pPr>
      <w:bookmarkStart w:id="64" w:name="_Toc688"/>
      <w:r>
        <w:rPr>
          <w:b/>
          <w:color w:val="000000"/>
        </w:rPr>
        <w:t>6.  </w:t>
      </w:r>
      <w:r>
        <w:rPr>
          <w:b/>
          <w:color w:val="1A1A1A"/>
        </w:rPr>
        <w:t>客户转移</w:t>
      </w:r>
      <w:bookmarkEnd w:id="64"/>
    </w:p>
    <w:p>
      <w:pPr>
        <w:jc w:val="left"/>
      </w:pPr>
      <w:r>
        <w:drawing>
          <wp:inline distT="0" distB="0" distL="0" distR="0">
            <wp:extent cx="5753100" cy="2495550"/>
            <wp:effectExtent l="0" t="0" r="0" b="0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65" w:name="_Toc28138"/>
      <w:r>
        <w:rPr>
          <w:color w:val="000000"/>
          <w:sz w:val="22"/>
        </w:rPr>
        <w:t>1.  </w:t>
      </w:r>
      <w:r>
        <w:rPr>
          <w:color w:val="333333"/>
          <w:sz w:val="22"/>
        </w:rPr>
        <w:t>可以给客户更换销售人员;</w:t>
      </w:r>
      <w:bookmarkEnd w:id="65"/>
    </w:p>
    <w:p>
      <w:pPr>
        <w:jc w:val="left"/>
      </w:pPr>
      <w:r>
        <w:rPr>
          <w:color w:val="333333"/>
          <w:sz w:val="22"/>
        </w:rPr>
        <w:t>注意:需先点击销售人员后,会显示销售人员名下的客户;</w:t>
      </w:r>
    </w:p>
    <w:p>
      <w:pPr>
        <w:pStyle w:val="3"/>
        <w:jc w:val="left"/>
        <w:outlineLvl w:val="0"/>
      </w:pPr>
      <w:bookmarkStart w:id="66" w:name="_Toc4597"/>
      <w:r>
        <w:rPr>
          <w:b/>
          <w:color w:val="1A1A1A"/>
        </w:rPr>
        <w:t>管理员</w:t>
      </w:r>
      <w:bookmarkEnd w:id="66"/>
    </w:p>
    <w:p>
      <w:pPr>
        <w:pStyle w:val="4"/>
        <w:ind w:hanging="335"/>
        <w:jc w:val="left"/>
        <w:outlineLvl w:val="0"/>
      </w:pPr>
      <w:bookmarkStart w:id="67" w:name="_Toc25693"/>
      <w:r>
        <w:rPr>
          <w:b/>
          <w:color w:val="000000"/>
        </w:rPr>
        <w:t>1.  </w:t>
      </w:r>
      <w:r>
        <w:rPr>
          <w:b/>
          <w:color w:val="1A1A1A"/>
        </w:rPr>
        <w:t>本机构用户角色配置</w:t>
      </w:r>
      <w:bookmarkEnd w:id="67"/>
    </w:p>
    <w:p>
      <w:pPr>
        <w:jc w:val="left"/>
      </w:pPr>
      <w:r>
        <w:drawing>
          <wp:inline distT="0" distB="0" distL="0" distR="0">
            <wp:extent cx="5753100" cy="2743200"/>
            <wp:effectExtent l="0" t="0" r="0" b="0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31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hanging="335"/>
        <w:jc w:val="left"/>
      </w:pPr>
      <w:r>
        <w:rPr>
          <w:color w:val="000000"/>
          <w:sz w:val="22"/>
        </w:rPr>
        <w:t>1.  </w:t>
      </w:r>
      <w:r>
        <w:rPr>
          <w:color w:val="333333"/>
          <w:sz w:val="22"/>
        </w:rPr>
        <w:t>可根据用户的账号名去查询;</w:t>
      </w:r>
    </w:p>
    <w:p>
      <w:pPr>
        <w:ind w:hanging="335"/>
        <w:jc w:val="left"/>
      </w:pPr>
      <w:r>
        <w:rPr>
          <w:color w:val="000000"/>
          <w:sz w:val="22"/>
        </w:rPr>
        <w:t>2.  </w:t>
      </w:r>
      <w:r>
        <w:rPr>
          <w:color w:val="333333"/>
          <w:sz w:val="22"/>
        </w:rPr>
        <w:t>新增一个机构下的用户;</w:t>
      </w:r>
    </w:p>
    <w:p>
      <w:pPr>
        <w:ind w:hanging="335"/>
        <w:jc w:val="left"/>
      </w:pPr>
      <w:r>
        <w:rPr>
          <w:color w:val="000000"/>
          <w:sz w:val="22"/>
        </w:rPr>
        <w:t>3.  </w:t>
      </w:r>
      <w:r>
        <w:rPr>
          <w:color w:val="333333"/>
          <w:sz w:val="22"/>
        </w:rPr>
        <w:t>机构下的用户账号可以进行停用,恢复和注销;停用之后可以恢复,注销之后无法恢复;</w:t>
      </w:r>
    </w:p>
    <w:p>
      <w:pPr>
        <w:ind w:hanging="335"/>
        <w:jc w:val="left"/>
      </w:pPr>
      <w:r>
        <w:rPr>
          <w:color w:val="000000"/>
          <w:sz w:val="22"/>
        </w:rPr>
        <w:t>4.  </w:t>
      </w:r>
      <w:r>
        <w:rPr>
          <w:color w:val="333333"/>
          <w:sz w:val="22"/>
        </w:rPr>
        <w:t>新增用户后必须要给此用户添加角色,才可以正常使用;</w:t>
      </w:r>
    </w:p>
    <w:p>
      <w:pPr>
        <w:ind w:hanging="335"/>
        <w:jc w:val="left"/>
      </w:pPr>
      <w:r>
        <w:rPr>
          <w:color w:val="000000"/>
          <w:sz w:val="22"/>
        </w:rPr>
        <w:t>5.  </w:t>
      </w:r>
      <w:r>
        <w:rPr>
          <w:color w:val="333333"/>
          <w:sz w:val="22"/>
        </w:rPr>
        <w:t>编辑可以修改用户账户的基本资料,删除账户后无法登录;</w:t>
      </w:r>
    </w:p>
    <w:p>
      <w:pPr>
        <w:jc w:val="left"/>
      </w:pPr>
      <w:r>
        <w:rPr>
          <w:color w:val="333333"/>
          <w:sz w:val="22"/>
        </w:rPr>
        <w:t>注意:</w:t>
      </w:r>
    </w:p>
    <w:p>
      <w:pPr>
        <w:ind w:hanging="335"/>
        <w:jc w:val="left"/>
        <w:outlineLvl w:val="0"/>
      </w:pPr>
      <w:bookmarkStart w:id="68" w:name="_Toc8831"/>
      <w:r>
        <w:rPr>
          <w:color w:val="000000"/>
          <w:sz w:val="22"/>
        </w:rPr>
        <w:t>1.  </w:t>
      </w:r>
      <w:r>
        <w:rPr>
          <w:color w:val="333333"/>
          <w:sz w:val="22"/>
        </w:rPr>
        <w:t>请谨慎使用注销功能和删除功能,一旦删除或者注销后,账户将无法登录;</w:t>
      </w:r>
      <w:bookmarkEnd w:id="68"/>
    </w:p>
    <w:p>
      <w:pPr>
        <w:jc w:val="left"/>
      </w:pPr>
    </w:p>
    <w:p>
      <w:pPr>
        <w:pStyle w:val="4"/>
        <w:ind w:hanging="335"/>
        <w:jc w:val="left"/>
        <w:outlineLvl w:val="0"/>
      </w:pPr>
      <w:bookmarkStart w:id="69" w:name="_Toc13626"/>
      <w:r>
        <w:rPr>
          <w:b/>
          <w:color w:val="000000"/>
        </w:rPr>
        <w:t>2.  </w:t>
      </w:r>
      <w:r>
        <w:rPr>
          <w:b/>
          <w:color w:val="1A1A1A"/>
        </w:rPr>
        <w:t>部门管理</w:t>
      </w:r>
      <w:bookmarkEnd w:id="69"/>
    </w:p>
    <w:p>
      <w:pPr>
        <w:jc w:val="left"/>
      </w:pPr>
      <w:r>
        <w:drawing>
          <wp:inline distT="0" distB="0" distL="0" distR="0">
            <wp:extent cx="5753100" cy="2809875"/>
            <wp:effectExtent l="0" t="0" r="0" b="0"/>
            <wp:docPr id="29" name="图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2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hanging="335"/>
        <w:jc w:val="left"/>
        <w:outlineLvl w:val="0"/>
      </w:pPr>
      <w:bookmarkStart w:id="70" w:name="_Toc3600"/>
      <w:r>
        <w:rPr>
          <w:color w:val="000000"/>
          <w:sz w:val="22"/>
        </w:rPr>
        <w:t>1.  </w:t>
      </w:r>
      <w:r>
        <w:rPr>
          <w:color w:val="333333"/>
          <w:sz w:val="22"/>
        </w:rPr>
        <w:t>可添加同级部门或者子级部门,可删除部门;</w:t>
      </w:r>
      <w:bookmarkEnd w:id="70"/>
    </w:p>
    <w:p>
      <w:pPr>
        <w:ind w:hanging="335"/>
        <w:jc w:val="left"/>
        <w:outlineLvl w:val="0"/>
      </w:pPr>
      <w:bookmarkStart w:id="71" w:name="_Toc10029"/>
      <w:r>
        <w:rPr>
          <w:color w:val="000000"/>
          <w:sz w:val="22"/>
        </w:rPr>
        <w:t>2.  </w:t>
      </w:r>
      <w:r>
        <w:rPr>
          <w:color w:val="333333"/>
          <w:sz w:val="22"/>
        </w:rPr>
        <w:t>可批量为某个部门增加或者去除成员;</w:t>
      </w:r>
      <w:bookmarkEnd w:id="71"/>
    </w:p>
    <w:p>
      <w:pPr>
        <w:ind w:hanging="335"/>
        <w:jc w:val="left"/>
        <w:outlineLvl w:val="0"/>
      </w:pPr>
      <w:bookmarkStart w:id="72" w:name="_Toc11497"/>
      <w:r>
        <w:rPr>
          <w:color w:val="000000"/>
          <w:sz w:val="22"/>
        </w:rPr>
        <w:t>3.  </w:t>
      </w:r>
      <w:r>
        <w:rPr>
          <w:color w:val="333333"/>
          <w:sz w:val="22"/>
        </w:rPr>
        <w:t>可将部门的某个成员添加主管或者副主管;</w:t>
      </w:r>
      <w:bookmarkEnd w:id="72"/>
    </w:p>
    <w:p>
      <w:pPr>
        <w:jc w:val="left"/>
      </w:pPr>
      <w:r>
        <w:rPr>
          <w:color w:val="333333"/>
          <w:sz w:val="22"/>
        </w:rPr>
        <w:t>注意:一个成员只能担任一个职位;</w:t>
      </w:r>
    </w:p>
    <w:p>
      <w:pPr>
        <w:jc w:val="left"/>
      </w:pPr>
    </w:p>
    <w:sectPr>
      <w:pgSz w:w="13380" w:h="16905"/>
      <w:pgMar w:top="1440" w:right="1080" w:bottom="1440" w:left="1080" w:header="850" w:footer="9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0MDQ5ZDljNDE4ZWNlMTNlOWRmMjYyNTU4ZDhkNzkifQ=="/>
  </w:docVars>
  <w:rsids>
    <w:rsidRoot w:val="00000000"/>
    <w:rsid w:val="0D605B4F"/>
    <w:rsid w:val="FF7A69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2">
    <w:name w:val="heading 1"/>
    <w:next w:val="1"/>
    <w:qFormat/>
    <w:uiPriority w:val="0"/>
    <w:pPr>
      <w:keepNext/>
      <w:keepLines/>
      <w:spacing w:before="348" w:after="210"/>
    </w:pPr>
    <w:rPr>
      <w:rFonts w:asciiTheme="minorHAnsi" w:hAnsiTheme="minorHAnsi" w:eastAsiaTheme="minorEastAsia" w:cstheme="minorBidi"/>
      <w:b/>
      <w:kern w:val="2"/>
      <w:sz w:val="34"/>
    </w:rPr>
  </w:style>
  <w:style w:type="paragraph" w:styleId="3">
    <w:name w:val="heading 2"/>
    <w:next w:val="1"/>
    <w:qFormat/>
    <w:uiPriority w:val="0"/>
    <w:pPr>
      <w:keepNext/>
      <w:keepLines/>
      <w:spacing w:before="348" w:after="190"/>
    </w:pPr>
    <w:rPr>
      <w:rFonts w:asciiTheme="minorHAnsi" w:hAnsiTheme="minorHAnsi" w:eastAsiaTheme="minorEastAsia" w:cstheme="minorBidi"/>
      <w:b/>
      <w:kern w:val="2"/>
      <w:sz w:val="28"/>
    </w:rPr>
  </w:style>
  <w:style w:type="paragraph" w:styleId="4">
    <w:name w:val="heading 3"/>
    <w:next w:val="1"/>
    <w:qFormat/>
    <w:uiPriority w:val="0"/>
    <w:pPr>
      <w:keepNext/>
      <w:keepLines/>
      <w:spacing w:before="348" w:after="170"/>
    </w:pPr>
    <w:rPr>
      <w:rFonts w:asciiTheme="minorHAnsi" w:hAnsiTheme="minorHAnsi" w:eastAsiaTheme="minorEastAsia" w:cstheme="minorBidi"/>
      <w:b/>
      <w:kern w:val="2"/>
      <w:sz w:val="22"/>
    </w:rPr>
  </w:style>
  <w:style w:type="paragraph" w:styleId="5">
    <w:name w:val="heading 4"/>
    <w:next w:val="1"/>
    <w:qFormat/>
    <w:uiPriority w:val="0"/>
    <w:pPr>
      <w:keepNext/>
      <w:keepLines/>
      <w:spacing w:before="348" w:after="150"/>
    </w:pPr>
    <w:rPr>
      <w:rFonts w:asciiTheme="minorHAnsi" w:hAnsiTheme="minorHAnsi" w:eastAsiaTheme="minorEastAsia" w:cstheme="minorBidi"/>
      <w:b/>
      <w:kern w:val="2"/>
      <w:sz w:val="1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ind w:left="840" w:leftChars="400"/>
    </w:pPr>
  </w:style>
  <w:style w:type="paragraph" w:styleId="7">
    <w:name w:val="toc 1"/>
    <w:basedOn w:val="1"/>
    <w:next w:val="1"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table" w:styleId="10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customStyle="1" w:styleId="12">
    <w:name w:val="dingdocnormal"/>
    <w:qFormat/>
    <w:uiPriority w:val="0"/>
    <w:rPr>
      <w:rFonts w:asciiTheme="minorHAnsi" w:hAnsiTheme="minorHAnsi" w:eastAsiaTheme="minorEastAsia" w:cstheme="minorBidi"/>
      <w:kern w:val="2"/>
      <w:sz w:val="21"/>
    </w:rPr>
  </w:style>
  <w:style w:type="paragraph" w:customStyle="1" w:styleId="13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4">
    <w:name w:val="WPSOffice手动目录 2"/>
    <w:uiPriority w:val="0"/>
    <w:pPr>
      <w:ind w:leftChars="200"/>
    </w:pPr>
    <w:rPr>
      <w:sz w:val="20"/>
      <w:szCs w:val="20"/>
    </w:rPr>
  </w:style>
  <w:style w:type="paragraph" w:customStyle="1" w:styleId="15">
    <w:name w:val="WPSOffice手动目录 3"/>
    <w:uiPriority w:val="0"/>
    <w:pPr>
      <w:ind w:leftChars="4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2758</Words>
  <Characters>2970</Characters>
  <TotalTime>20</TotalTime>
  <ScaleCrop>false</ScaleCrop>
  <LinksUpToDate>false</LinksUpToDate>
  <CharactersWithSpaces>3359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1970-01-01T08:00:00Z</dcterms:created>
  <dc:creator>DingTalk</dc:creator>
  <dc:description>DingTalk Document</dc:description>
  <cp:lastModifiedBy>唯恐天下不乱</cp:lastModifiedBy>
  <dcterms:modified xsi:type="dcterms:W3CDTF">2023-09-01T02:12:09Z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D1C02D930103488DAB8441B281E02CB1_13</vt:lpwstr>
  </property>
</Properties>
</file>